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tl w:val="0"/>
        </w:rPr>
      </w:r>
    </w:p>
    <w:tbl>
      <w:tblPr>
        <w:tblStyle w:val="Table1"/>
        <w:tblpPr w:leftFromText="180" w:rightFromText="180" w:topFromText="180" w:bottomFromText="180" w:vertAnchor="text" w:horzAnchor="text" w:tblpX="-930" w:tblpY="0"/>
        <w:tblW w:w="14895.0" w:type="dxa"/>
        <w:jc w:val="left"/>
        <w:tblInd w:w="-9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0"/>
        <w:gridCol w:w="11505"/>
        <w:tblGridChange w:id="0">
          <w:tblGrid>
            <w:gridCol w:w="3390"/>
            <w:gridCol w:w="11505"/>
          </w:tblGrid>
        </w:tblGridChange>
      </w:tblGrid>
      <w:tr>
        <w:trPr>
          <w:cantSplit w:val="0"/>
          <w:trHeight w:val="60" w:hRule="atLeast"/>
          <w:tblHeader w:val="0"/>
        </w:trPr>
        <w:tc>
          <w:tcPr>
            <w:gridSpan w:val="2"/>
            <w:shd w:fill="003366" w:val="clear"/>
            <w:vAlign w:val="center"/>
          </w:tcPr>
          <w:p w:rsidR="00000000" w:rsidDel="00000000" w:rsidP="00000000" w:rsidRDefault="00000000" w:rsidRPr="00000000" w14:paraId="00000002">
            <w:pPr>
              <w:widowControl w:val="0"/>
              <w:spacing w:after="120" w:before="120" w:line="280" w:lineRule="auto"/>
              <w:jc w:val="center"/>
              <w:rPr>
                <w:rFonts w:ascii="Calibri" w:cs="Calibri" w:eastAsia="Calibri" w:hAnsi="Calibri"/>
                <w:b w:val="1"/>
                <w:bCs w:val="1"/>
                <w:i w:val="1"/>
                <w:iCs w:val="1"/>
                <w:color w:val="ffffff"/>
                <w:sz w:val="30"/>
                <w:szCs w:val="30"/>
              </w:rPr>
            </w:pPr>
            <w:r w:rsidDel="00000000" w:rsidR="00000000" w:rsidRPr="00000000">
              <w:rPr>
                <w:rFonts w:ascii="Calibri" w:cs="Calibri" w:eastAsia="Calibri" w:hAnsi="Calibri"/>
                <w:b w:val="1"/>
                <w:bCs w:val="1"/>
                <w:color w:val="ffffff"/>
                <w:sz w:val="30"/>
                <w:szCs w:val="30"/>
                <w:rtl w:val="0"/>
              </w:rPr>
              <w:t xml:space="preserve">What did the Lucy Simms School community gain and lose as a result of racial integration in schools?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4">
            <w:pPr>
              <w:widowControl w:val="0"/>
              <w:spacing w:after="60" w:before="60" w:line="240" w:lineRule="auto"/>
              <w:rPr>
                <w:rFonts w:ascii="Calibri" w:cs="Calibri" w:eastAsia="Calibri" w:hAnsi="Calibri"/>
                <w:b w:val="1"/>
                <w:bCs w:val="1"/>
                <w:color w:val="1f497d"/>
              </w:rPr>
            </w:pPr>
            <w:r w:rsidDel="00000000" w:rsidR="00000000" w:rsidRPr="00000000">
              <w:rPr>
                <w:rFonts w:ascii="Calibri" w:cs="Calibri" w:eastAsia="Calibri" w:hAnsi="Calibri"/>
                <w:b w:val="1"/>
                <w:bCs w:val="1"/>
                <w:color w:val="1f497d"/>
                <w:rtl w:val="0"/>
              </w:rPr>
              <w:t xml:space="preserve">C3 Framework Standard</w:t>
            </w:r>
          </w:p>
        </w:tc>
        <w:tc>
          <w:tcPr>
            <w:vAlign w:val="center"/>
          </w:tcPr>
          <w:p w:rsidR="00000000" w:rsidDel="00000000" w:rsidP="00000000" w:rsidRDefault="00000000" w:rsidRPr="00000000" w14:paraId="0000000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D4.2.9-12. Construct explanations using sound reasoning, correct sequence (linear or non-linear), examples, and details with significant and pertinent information and data, while acknowledging the strengths and weaknesses of the explanation given its purpose (e.g., cause and effect, chronological, procedural, technical).</w:t>
            </w:r>
          </w:p>
        </w:tc>
      </w:tr>
    </w:tbl>
    <w:p w:rsidR="00000000" w:rsidDel="00000000" w:rsidP="00000000" w:rsidRDefault="00000000" w:rsidRPr="00000000" w14:paraId="00000006">
      <w:pPr>
        <w:widowControl w:val="0"/>
        <w:spacing w:line="240" w:lineRule="auto"/>
        <w:ind w:left="-810" w:right="-810" w:firstLine="0"/>
        <w:rPr>
          <w:rFonts w:ascii="Calibri" w:cs="Calibri" w:eastAsia="Calibri" w:hAnsi="Calibri"/>
          <w:highlight w:val="white"/>
        </w:rPr>
      </w:pPr>
      <w:r w:rsidDel="00000000" w:rsidR="00000000" w:rsidRPr="00000000">
        <w:rPr>
          <w:rFonts w:ascii="Calibri" w:cs="Calibri" w:eastAsia="Calibri" w:hAnsi="Calibri"/>
          <w:i w:val="1"/>
          <w:iCs w:val="1"/>
          <w:highlight w:val="white"/>
          <w:rtl w:val="0"/>
        </w:rPr>
        <w:t xml:space="preserve">This lesson focuses on the perspectives from students who attended the Lucy F. Simms School and who also helped integrate Harrisonburg City Schools in the mid-1960s. For students who have never experienced segregation, this lesson attempts to bring complexity to the issue of desegregation, and it will introduce students to some possible losses to the community as a result of integration. </w:t>
      </w:r>
      <w:r w:rsidDel="00000000" w:rsidR="00000000" w:rsidRPr="00000000">
        <w:rPr>
          <w:rtl w:val="0"/>
        </w:rPr>
      </w:r>
    </w:p>
    <w:tbl>
      <w:tblPr>
        <w:tblStyle w:val="Table2"/>
        <w:tblW w:w="1492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25"/>
        <w:tblGridChange w:id="0">
          <w:tblGrid>
            <w:gridCol w:w="14925"/>
          </w:tblGrid>
        </w:tblGridChange>
      </w:tblGrid>
      <w:tr>
        <w:trPr>
          <w:cantSplit w:val="0"/>
          <w:tblHeader w:val="0"/>
        </w:trPr>
        <w:tc>
          <w:tcPr>
            <w:shd w:fill="205595" w:val="clear"/>
            <w:vAlign w:val="center"/>
          </w:tcPr>
          <w:p w:rsidR="00000000" w:rsidDel="00000000" w:rsidP="00000000" w:rsidRDefault="00000000" w:rsidRPr="00000000" w14:paraId="00000007">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Featured Sources</w:t>
            </w:r>
          </w:p>
        </w:tc>
      </w:tr>
      <w:tr>
        <w:trPr>
          <w:cantSplit w:val="0"/>
          <w:trHeight w:val="525" w:hRule="atLeast"/>
          <w:tblHeader w:val="0"/>
        </w:trPr>
        <w:tc>
          <w:tcPr/>
          <w:p w:rsidR="00000000" w:rsidDel="00000000" w:rsidP="00000000" w:rsidRDefault="00000000" w:rsidRPr="00000000" w14:paraId="00000008">
            <w:pPr>
              <w:spacing w:after="120" w:before="120" w:line="240" w:lineRule="auto"/>
              <w:rPr>
                <w:rFonts w:ascii="Calibri" w:cs="Calibri" w:eastAsia="Calibri" w:hAnsi="Calibri"/>
              </w:rPr>
            </w:pPr>
            <w:hyperlink r:id="rId6">
              <w:r w:rsidDel="00000000" w:rsidR="00000000" w:rsidRPr="00000000">
                <w:rPr>
                  <w:rFonts w:ascii="Calibri" w:cs="Calibri" w:eastAsia="Calibri" w:hAnsi="Calibri"/>
                  <w:b w:val="1"/>
                  <w:bCs w:val="1"/>
                  <w:color w:val="1155cc"/>
                  <w:u w:val="single"/>
                  <w:rtl w:val="0"/>
                </w:rPr>
                <w:t xml:space="preserve">Source A: Samuel L. Jackson on Growing Up under Jim Crow (video)</w:t>
              </w:r>
            </w:hyperlink>
            <w:r w:rsidDel="00000000" w:rsidR="00000000" w:rsidRPr="00000000">
              <w:rPr>
                <w:rtl w:val="0"/>
              </w:rPr>
            </w:r>
          </w:p>
          <w:p w:rsidR="00000000" w:rsidDel="00000000" w:rsidP="00000000" w:rsidRDefault="00000000" w:rsidRPr="00000000" w14:paraId="00000009">
            <w:pPr>
              <w:spacing w:after="120" w:before="120" w:line="240" w:lineRule="auto"/>
              <w:rPr>
                <w:rFonts w:ascii="Calibri" w:cs="Calibri" w:eastAsia="Calibri" w:hAnsi="Calibri"/>
                <w:b w:val="1"/>
                <w:bCs w:val="1"/>
              </w:rPr>
            </w:pPr>
            <w:hyperlink r:id="rId7">
              <w:r w:rsidDel="00000000" w:rsidR="00000000" w:rsidRPr="00000000">
                <w:rPr>
                  <w:rFonts w:ascii="Calibri" w:cs="Calibri" w:eastAsia="Calibri" w:hAnsi="Calibri"/>
                  <w:b w:val="1"/>
                  <w:bCs w:val="1"/>
                  <w:color w:val="1155cc"/>
                  <w:u w:val="single"/>
                  <w:rtl w:val="0"/>
                </w:rPr>
                <w:t xml:space="preserve">Source B: Examples of Jim Crow Laws</w:t>
              </w:r>
            </w:hyperlink>
            <w:r w:rsidDel="00000000" w:rsidR="00000000" w:rsidRPr="00000000">
              <w:rPr>
                <w:rtl w:val="0"/>
              </w:rPr>
            </w:r>
          </w:p>
          <w:p w:rsidR="00000000" w:rsidDel="00000000" w:rsidP="00000000" w:rsidRDefault="00000000" w:rsidRPr="00000000" w14:paraId="0000000A">
            <w:pPr>
              <w:spacing w:after="120" w:before="120" w:line="240" w:lineRule="auto"/>
              <w:rPr>
                <w:rFonts w:ascii="Calibri" w:cs="Calibri" w:eastAsia="Calibri" w:hAnsi="Calibri"/>
                <w:b w:val="1"/>
                <w:bCs w:val="1"/>
              </w:rPr>
            </w:pPr>
            <w:hyperlink r:id="rId8">
              <w:r w:rsidDel="00000000" w:rsidR="00000000" w:rsidRPr="00000000">
                <w:rPr>
                  <w:rFonts w:ascii="Calibri" w:cs="Calibri" w:eastAsia="Calibri" w:hAnsi="Calibri"/>
                  <w:b w:val="1"/>
                  <w:bCs w:val="1"/>
                  <w:color w:val="1155cc"/>
                  <w:u w:val="single"/>
                  <w:rtl w:val="0"/>
                </w:rPr>
                <w:t xml:space="preserve">Source C: Sources from Simms on Integration</w:t>
              </w:r>
            </w:hyperlink>
            <w:r w:rsidDel="00000000" w:rsidR="00000000" w:rsidRPr="00000000">
              <w:rPr>
                <w:rtl w:val="0"/>
              </w:rPr>
            </w:r>
          </w:p>
        </w:tc>
      </w:tr>
    </w:tbl>
    <w:p w:rsidR="00000000" w:rsidDel="00000000" w:rsidP="00000000" w:rsidRDefault="00000000" w:rsidRPr="00000000" w14:paraId="0000000B">
      <w:pPr>
        <w:widowControl w:val="0"/>
        <w:spacing w:line="240" w:lineRule="auto"/>
        <w:rPr>
          <w:rFonts w:ascii="Calibri" w:cs="Calibri" w:eastAsia="Calibri" w:hAnsi="Calibri"/>
        </w:rPr>
      </w:pPr>
      <w:r w:rsidDel="00000000" w:rsidR="00000000" w:rsidRPr="00000000">
        <w:rPr>
          <w:rtl w:val="0"/>
        </w:rPr>
      </w:r>
    </w:p>
    <w:tbl>
      <w:tblPr>
        <w:tblStyle w:val="Table3"/>
        <w:tblW w:w="14925.0" w:type="dxa"/>
        <w:jc w:val="left"/>
        <w:tblInd w:w="-9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55"/>
        <w:gridCol w:w="270"/>
        <w:gridCol w:w="8100"/>
        <w:tblGridChange w:id="0">
          <w:tblGrid>
            <w:gridCol w:w="6555"/>
            <w:gridCol w:w="270"/>
            <w:gridCol w:w="8100"/>
          </w:tblGrid>
        </w:tblGridChange>
      </w:tblGrid>
      <w:tr>
        <w:trPr>
          <w:cantSplit w:val="0"/>
          <w:tblHeader w:val="0"/>
        </w:trPr>
        <w:tc>
          <w:tcPr>
            <w:shd w:fill="205595" w:val="clear"/>
            <w:vAlign w:val="center"/>
          </w:tcPr>
          <w:p w:rsidR="00000000" w:rsidDel="00000000" w:rsidP="00000000" w:rsidRDefault="00000000" w:rsidRPr="00000000" w14:paraId="0000000C">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Formative Performance Tasks </w:t>
            </w:r>
          </w:p>
        </w:tc>
        <w:tc>
          <w:tcPr>
            <w:tcBorders>
              <w:top w:color="000000" w:space="0" w:sz="0" w:val="nil"/>
              <w:bottom w:color="000000" w:space="0" w:sz="0" w:val="nil"/>
            </w:tcBorders>
            <w:vAlign w:val="center"/>
          </w:tcPr>
          <w:p w:rsidR="00000000" w:rsidDel="00000000" w:rsidP="00000000" w:rsidRDefault="00000000" w:rsidRPr="00000000" w14:paraId="0000000D">
            <w:pPr>
              <w:widowControl w:val="0"/>
              <w:spacing w:after="40" w:before="40" w:line="240" w:lineRule="auto"/>
              <w:jc w:val="center"/>
              <w:rPr>
                <w:rFonts w:ascii="Calibri" w:cs="Calibri" w:eastAsia="Calibri" w:hAnsi="Calibri"/>
                <w:b w:val="1"/>
                <w:bCs w:val="1"/>
                <w:color w:val="ffffff"/>
              </w:rPr>
            </w:pPr>
            <w:r w:rsidDel="00000000" w:rsidR="00000000" w:rsidRPr="00000000">
              <w:rPr>
                <w:rtl w:val="0"/>
              </w:rPr>
            </w:r>
          </w:p>
        </w:tc>
        <w:tc>
          <w:tcPr>
            <w:shd w:fill="205595" w:val="clear"/>
            <w:vAlign w:val="center"/>
          </w:tcPr>
          <w:p w:rsidR="00000000" w:rsidDel="00000000" w:rsidP="00000000" w:rsidRDefault="00000000" w:rsidRPr="00000000" w14:paraId="0000000E">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Teacher Guidance</w:t>
            </w:r>
          </w:p>
        </w:tc>
      </w:tr>
      <w:tr>
        <w:trPr>
          <w:cantSplit w:val="0"/>
          <w:trHeight w:val="620" w:hRule="atLeast"/>
          <w:tblHeader w:val="0"/>
        </w:trPr>
        <w:tc>
          <w:tcPr/>
          <w:p w:rsidR="00000000" w:rsidDel="00000000" w:rsidP="00000000" w:rsidRDefault="00000000" w:rsidRPr="00000000" w14:paraId="0000000F">
            <w:pPr>
              <w:keepLines w:val="1"/>
              <w:numPr>
                <w:ilvl w:val="0"/>
                <w:numId w:val="1"/>
              </w:numPr>
              <w:tabs>
                <w:tab w:val="left" w:leader="none" w:pos="891"/>
              </w:tabs>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COLLABORATE: Students will engage with source material in order to determine the positive and negative effects of integration. This can be best achieved in small student groups with teacher check-ins and whole-class discussion. </w:t>
            </w:r>
          </w:p>
          <w:p w:rsidR="00000000" w:rsidDel="00000000" w:rsidP="00000000" w:rsidRDefault="00000000" w:rsidRPr="00000000" w14:paraId="00000010">
            <w:pPr>
              <w:keepLines w:val="1"/>
              <w:tabs>
                <w:tab w:val="left" w:leader="none" w:pos="891"/>
              </w:tabs>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1">
            <w:pPr>
              <w:keepLines w:val="1"/>
              <w:numPr>
                <w:ilvl w:val="0"/>
                <w:numId w:val="1"/>
              </w:numPr>
              <w:tabs>
                <w:tab w:val="left" w:leader="none" w:pos="891"/>
              </w:tabs>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PRODUCE: Students should respond to how racial integration in schools should be remembered in the Simms community. This involved compiling and summarizing information from the sources. </w:t>
            </w:r>
          </w:p>
          <w:p w:rsidR="00000000" w:rsidDel="00000000" w:rsidP="00000000" w:rsidRDefault="00000000" w:rsidRPr="00000000" w14:paraId="00000012">
            <w:pPr>
              <w:keepLines w:val="1"/>
              <w:tabs>
                <w:tab w:val="left" w:leader="none" w:pos="891"/>
              </w:tabs>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3">
            <w:pPr>
              <w:keepLines w:val="1"/>
              <w:numPr>
                <w:ilvl w:val="0"/>
                <w:numId w:val="1"/>
              </w:numPr>
              <w:tabs>
                <w:tab w:val="left" w:leader="none" w:pos="891"/>
              </w:tabs>
              <w:spacing w:after="12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DELIBERATE: Students will be engaging with a complex topic that sometimes gets oversimplified. The responses in the interviews are aimed at challenging preconceived ideas and bringing complexity to this topic. </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4">
            <w:pPr>
              <w:spacing w:after="120" w:before="12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Begin the class by showing the </w:t>
            </w:r>
            <w:hyperlink r:id="rId9">
              <w:r w:rsidDel="00000000" w:rsidR="00000000" w:rsidRPr="00000000">
                <w:rPr>
                  <w:rFonts w:ascii="Calibri" w:cs="Calibri" w:eastAsia="Calibri" w:hAnsi="Calibri"/>
                  <w:color w:val="1155cc"/>
                  <w:u w:val="single"/>
                  <w:rtl w:val="0"/>
                </w:rPr>
                <w:t xml:space="preserve">video of Samuel L. Jackson’s</w:t>
              </w:r>
            </w:hyperlink>
            <w:r w:rsidDel="00000000" w:rsidR="00000000" w:rsidRPr="00000000">
              <w:rPr>
                <w:rFonts w:ascii="Calibri" w:cs="Calibri" w:eastAsia="Calibri" w:hAnsi="Calibri"/>
                <w:rtl w:val="0"/>
              </w:rPr>
              <w:t xml:space="preserve"> experiences with growing up during a time of segregation. It’s important to play the video clip all the way to the end and to ask students about Jackson’s views on growing up during Jim Crow (“No, that was what it was”). This should hopefully challenge the student’s prior knowledge on segregation and bring in some complexity to this topic. </w:t>
            </w:r>
          </w:p>
          <w:p w:rsidR="00000000" w:rsidDel="00000000" w:rsidP="00000000" w:rsidRDefault="00000000" w:rsidRPr="00000000" w14:paraId="00000016">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To activate prior knowledge, students should </w:t>
            </w:r>
            <w:hyperlink r:id="rId10">
              <w:r w:rsidDel="00000000" w:rsidR="00000000" w:rsidRPr="00000000">
                <w:rPr>
                  <w:rFonts w:ascii="Calibri" w:cs="Calibri" w:eastAsia="Calibri" w:hAnsi="Calibri"/>
                  <w:color w:val="1155cc"/>
                  <w:u w:val="single"/>
                  <w:rtl w:val="0"/>
                </w:rPr>
                <w:t xml:space="preserve">use the organizer</w:t>
              </w:r>
            </w:hyperlink>
            <w:r w:rsidDel="00000000" w:rsidR="00000000" w:rsidRPr="00000000">
              <w:rPr>
                <w:rFonts w:ascii="Calibri" w:cs="Calibri" w:eastAsia="Calibri" w:hAnsi="Calibri"/>
                <w:rtl w:val="0"/>
              </w:rPr>
              <w:t xml:space="preserve"> and </w:t>
            </w:r>
            <w:hyperlink r:id="rId11">
              <w:r w:rsidDel="00000000" w:rsidR="00000000" w:rsidRPr="00000000">
                <w:rPr>
                  <w:rFonts w:ascii="Calibri" w:cs="Calibri" w:eastAsia="Calibri" w:hAnsi="Calibri"/>
                  <w:color w:val="1155cc"/>
                  <w:u w:val="single"/>
                  <w:rtl w:val="0"/>
                </w:rPr>
                <w:t xml:space="preserve">Jim Crow examples</w:t>
              </w:r>
            </w:hyperlink>
            <w:r w:rsidDel="00000000" w:rsidR="00000000" w:rsidRPr="00000000">
              <w:rPr>
                <w:rFonts w:ascii="Calibri" w:cs="Calibri" w:eastAsia="Calibri" w:hAnsi="Calibri"/>
                <w:rtl w:val="0"/>
              </w:rPr>
              <w:t xml:space="preserve"> to list some ways in which African Americans were denied equal opportunities. This is meant to activate prior knowledge and set students up for looking at the interviews from Simms students who experienced racial integration in schools.</w:t>
            </w:r>
          </w:p>
          <w:p w:rsidR="00000000" w:rsidDel="00000000" w:rsidP="00000000" w:rsidRDefault="00000000" w:rsidRPr="00000000" w14:paraId="00000017">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From there, students should read </w:t>
            </w:r>
            <w:hyperlink r:id="rId12">
              <w:r w:rsidDel="00000000" w:rsidR="00000000" w:rsidRPr="00000000">
                <w:rPr>
                  <w:rFonts w:ascii="Calibri" w:cs="Calibri" w:eastAsia="Calibri" w:hAnsi="Calibri"/>
                  <w:color w:val="1155cc"/>
                  <w:u w:val="single"/>
                  <w:rtl w:val="0"/>
                </w:rPr>
                <w:t xml:space="preserve">the source set</w:t>
              </w:r>
            </w:hyperlink>
            <w:r w:rsidDel="00000000" w:rsidR="00000000" w:rsidRPr="00000000">
              <w:rPr>
                <w:rFonts w:ascii="Calibri" w:cs="Calibri" w:eastAsia="Calibri" w:hAnsi="Calibri"/>
                <w:rtl w:val="0"/>
              </w:rPr>
              <w:t xml:space="preserve"> with oral history interviews from the Simms students who experienced integration and complete the chart on the organizer. Whenever possible, play excerpts from the interviews (using the links provided in source set) so students can hear from the Simms students directly. As a class, discuss the gains and losses for the students at Simms and the greater community when Harrisonburg High School integrated and the Simms school closed down. After discussion with the students, they should complete the prompt on how this event should be remembered.  </w:t>
            </w:r>
          </w:p>
        </w:tc>
      </w:tr>
    </w:tbl>
    <w:p w:rsidR="00000000" w:rsidDel="00000000" w:rsidP="00000000" w:rsidRDefault="00000000" w:rsidRPr="00000000" w14:paraId="00000018">
      <w:pPr>
        <w:rPr/>
      </w:pPr>
      <w:r w:rsidDel="00000000" w:rsidR="00000000" w:rsidRPr="00000000">
        <w:rPr>
          <w:rtl w:val="0"/>
        </w:rPr>
      </w:r>
    </w:p>
    <w:sectPr>
      <w:headerReference r:id="rId13" w:type="default"/>
      <w:pgSz w:h="12240" w:w="15840" w:orient="landscape"/>
      <w:pgMar w:bottom="720" w:top="72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jimcrowmuseum.ferris.edu/links/misclink/examples.htm" TargetMode="External"/><Relationship Id="rId10" Type="http://schemas.openxmlformats.org/officeDocument/2006/relationships/hyperlink" Target="https://docs.google.com/document/d/1Mfow9jDaTjMoF-HksegAPHUOwmone42L63r-OV93qFg/edit?usp=sharing" TargetMode="External"/><Relationship Id="rId13" Type="http://schemas.openxmlformats.org/officeDocument/2006/relationships/header" Target="header1.xml"/><Relationship Id="rId12" Type="http://schemas.openxmlformats.org/officeDocument/2006/relationships/hyperlink" Target="https://docs.google.com/document/d/1dSZqPKTgkmze9IgQGYs80TK8ARMSrKhc-QgWHh7jSw8/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ve.myvrspot.com/iframe?v=fYWY0Yjc1NmQzYmRkYWMwNmIzNjNhOTMwNWVkM2FkZWU&amp;share=1" TargetMode="External"/><Relationship Id="rId5" Type="http://schemas.openxmlformats.org/officeDocument/2006/relationships/styles" Target="styles.xml"/><Relationship Id="rId6" Type="http://schemas.openxmlformats.org/officeDocument/2006/relationships/hyperlink" Target="https://live.myvrspot.com/iframe?v=fYWY0Yjc1NmQzYmRkYWMwNmIzNjNhOTMwNWVkM2FkZWU&amp;share=1" TargetMode="External"/><Relationship Id="rId7" Type="http://schemas.openxmlformats.org/officeDocument/2006/relationships/hyperlink" Target="https://jimcrowmuseum.ferris.edu/links/misclink/examples.htm" TargetMode="External"/><Relationship Id="rId8" Type="http://schemas.openxmlformats.org/officeDocument/2006/relationships/hyperlink" Target="https://docs.google.com/document/d/1dSZqPKTgkmze9IgQGYs80TK8ARMSrKhc-QgWHh7jSw8/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