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rPr>
      </w:pPr>
      <w:r w:rsidDel="00000000" w:rsidR="00000000" w:rsidRPr="00000000">
        <w:rPr>
          <w:rtl w:val="0"/>
        </w:rPr>
      </w:r>
    </w:p>
    <w:tbl>
      <w:tblPr>
        <w:tblStyle w:val="Table1"/>
        <w:tblpPr w:leftFromText="180" w:rightFromText="180" w:topFromText="180" w:bottomFromText="180" w:vertAnchor="text" w:horzAnchor="text" w:tblpX="-930" w:tblpY="0"/>
        <w:tblW w:w="14895.0" w:type="dxa"/>
        <w:jc w:val="left"/>
        <w:tblInd w:w="-9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90"/>
        <w:gridCol w:w="11505"/>
        <w:tblGridChange w:id="0">
          <w:tblGrid>
            <w:gridCol w:w="3390"/>
            <w:gridCol w:w="11505"/>
          </w:tblGrid>
        </w:tblGridChange>
      </w:tblGrid>
      <w:tr>
        <w:trPr>
          <w:cantSplit w:val="0"/>
          <w:trHeight w:val="60" w:hRule="atLeast"/>
          <w:tblHeader w:val="0"/>
        </w:trPr>
        <w:tc>
          <w:tcPr>
            <w:gridSpan w:val="2"/>
            <w:shd w:fill="003366" w:val="clear"/>
            <w:vAlign w:val="center"/>
          </w:tcPr>
          <w:p w:rsidR="00000000" w:rsidDel="00000000" w:rsidP="00000000" w:rsidRDefault="00000000" w:rsidRPr="00000000" w14:paraId="00000002">
            <w:pPr>
              <w:widowControl w:val="0"/>
              <w:spacing w:after="120" w:before="120" w:line="280" w:lineRule="auto"/>
              <w:jc w:val="center"/>
              <w:rPr>
                <w:rFonts w:ascii="Calibri" w:cs="Calibri" w:eastAsia="Calibri" w:hAnsi="Calibri"/>
                <w:b w:val="1"/>
                <w:bCs w:val="1"/>
                <w:i w:val="1"/>
                <w:iCs w:val="1"/>
                <w:color w:val="ffffff"/>
                <w:sz w:val="30"/>
                <w:szCs w:val="30"/>
              </w:rPr>
            </w:pPr>
            <w:r w:rsidDel="00000000" w:rsidR="00000000" w:rsidRPr="00000000">
              <w:rPr>
                <w:rFonts w:ascii="Calibri" w:cs="Calibri" w:eastAsia="Calibri" w:hAnsi="Calibri"/>
                <w:b w:val="1"/>
                <w:bCs w:val="1"/>
                <w:color w:val="ffffff"/>
                <w:sz w:val="30"/>
                <w:szCs w:val="30"/>
                <w:rtl w:val="0"/>
              </w:rPr>
              <w:t xml:space="preserve">How did Newtown reflect the nation as a whole?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04">
            <w:pPr>
              <w:widowControl w:val="0"/>
              <w:spacing w:after="60" w:before="60" w:line="240" w:lineRule="auto"/>
              <w:rPr>
                <w:rFonts w:ascii="Calibri" w:cs="Calibri" w:eastAsia="Calibri" w:hAnsi="Calibri"/>
                <w:b w:val="1"/>
                <w:bCs w:val="1"/>
                <w:color w:val="1f497d"/>
              </w:rPr>
            </w:pPr>
            <w:r w:rsidDel="00000000" w:rsidR="00000000" w:rsidRPr="00000000">
              <w:rPr>
                <w:rFonts w:ascii="Calibri" w:cs="Calibri" w:eastAsia="Calibri" w:hAnsi="Calibri"/>
                <w:b w:val="1"/>
                <w:bCs w:val="1"/>
                <w:color w:val="1f497d"/>
                <w:rtl w:val="0"/>
              </w:rPr>
              <w:t xml:space="preserve">C3 Framework Standard</w:t>
            </w:r>
          </w:p>
        </w:tc>
        <w:tc>
          <w:tcPr>
            <w:vAlign w:val="center"/>
          </w:tcPr>
          <w:p w:rsidR="00000000" w:rsidDel="00000000" w:rsidP="00000000" w:rsidRDefault="00000000" w:rsidRPr="00000000" w14:paraId="00000005">
            <w:pPr>
              <w:widowControl w:val="0"/>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D2.Geo.2.9-12. Use maps, satellite images, photographs, and other representations to explain relationships between the locations of places and regions and their political, cultural, and economic dynamics.</w:t>
            </w:r>
          </w:p>
          <w:p w:rsidR="00000000" w:rsidDel="00000000" w:rsidP="00000000" w:rsidRDefault="00000000" w:rsidRPr="00000000" w14:paraId="00000006">
            <w:pPr>
              <w:widowControl w:val="0"/>
              <w:spacing w:line="24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07">
            <w:pPr>
              <w:widowControl w:val="0"/>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D2.His.4.9-12. Analyze complex and interacting factors that influenced the perspectives of people during different historical eras.</w:t>
            </w:r>
          </w:p>
          <w:p w:rsidR="00000000" w:rsidDel="00000000" w:rsidP="00000000" w:rsidRDefault="00000000" w:rsidRPr="00000000" w14:paraId="00000008">
            <w:pPr>
              <w:widowControl w:val="0"/>
              <w:spacing w:line="24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09">
            <w:pPr>
              <w:widowControl w:val="0"/>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D2.Geo.5.9-12. Evaluate how political and economic decisions throughout time have influenced cultural and environmental characteristics of various places and regions</w:t>
            </w:r>
          </w:p>
        </w:tc>
      </w:tr>
    </w:tbl>
    <w:p w:rsidR="00000000" w:rsidDel="00000000" w:rsidP="00000000" w:rsidRDefault="00000000" w:rsidRPr="00000000" w14:paraId="0000000A">
      <w:pPr>
        <w:widowControl w:val="0"/>
        <w:spacing w:line="240" w:lineRule="auto"/>
        <w:ind w:left="-810" w:right="-810" w:firstLine="0"/>
        <w:rPr>
          <w:rFonts w:ascii="Calibri" w:cs="Calibri" w:eastAsia="Calibri" w:hAnsi="Calibri"/>
          <w:highlight w:val="white"/>
        </w:rPr>
      </w:pPr>
      <w:r w:rsidDel="00000000" w:rsidR="00000000" w:rsidRPr="00000000">
        <w:rPr>
          <w:rFonts w:ascii="Calibri" w:cs="Calibri" w:eastAsia="Calibri" w:hAnsi="Calibri"/>
          <w:i w:val="1"/>
          <w:iCs w:val="1"/>
          <w:highlight w:val="white"/>
          <w:rtl w:val="0"/>
        </w:rPr>
        <w:t xml:space="preserve">The Housing Acts of 1949 and 1954 became a tool of cities and towns across the United States to remove ‘blighted areas’ or ‘slums’ and receive an economic stimulus to reutilize the land. This tool became an excuse for many towns to displace communities of color not entirely based on economic status. The Newtown majority black area of Harrisonburg City is one such town that saw the displacement of many families, businesses, and livelihoods. Students will learn about Newtown before renewal, the community that was lost, and how this was not an isolated event. </w:t>
      </w:r>
      <w:r w:rsidDel="00000000" w:rsidR="00000000" w:rsidRPr="00000000">
        <w:rPr>
          <w:rtl w:val="0"/>
        </w:rPr>
      </w:r>
    </w:p>
    <w:tbl>
      <w:tblPr>
        <w:tblStyle w:val="Table2"/>
        <w:tblW w:w="14925.0" w:type="dxa"/>
        <w:jc w:val="left"/>
        <w:tblInd w:w="-9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925"/>
        <w:tblGridChange w:id="0">
          <w:tblGrid>
            <w:gridCol w:w="14925"/>
          </w:tblGrid>
        </w:tblGridChange>
      </w:tblGrid>
      <w:tr>
        <w:trPr>
          <w:cantSplit w:val="0"/>
          <w:tblHeader w:val="0"/>
        </w:trPr>
        <w:tc>
          <w:tcPr>
            <w:shd w:fill="205595" w:val="clear"/>
            <w:vAlign w:val="center"/>
          </w:tcPr>
          <w:p w:rsidR="00000000" w:rsidDel="00000000" w:rsidP="00000000" w:rsidRDefault="00000000" w:rsidRPr="00000000" w14:paraId="0000000B">
            <w:pPr>
              <w:widowControl w:val="0"/>
              <w:spacing w:after="40" w:before="4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Featured Sources</w:t>
            </w:r>
          </w:p>
        </w:tc>
      </w:tr>
      <w:tr>
        <w:trPr>
          <w:cantSplit w:val="0"/>
          <w:trHeight w:val="1659.2187499999998" w:hRule="atLeast"/>
          <w:tblHeader w:val="0"/>
        </w:trPr>
        <w:tc>
          <w:tcPr/>
          <w:p w:rsidR="00000000" w:rsidDel="00000000" w:rsidP="00000000" w:rsidRDefault="00000000" w:rsidRPr="00000000" w14:paraId="0000000C">
            <w:pPr>
              <w:spacing w:after="120" w:before="120" w:line="240" w:lineRule="auto"/>
              <w:rPr>
                <w:rFonts w:ascii="Calibri" w:cs="Calibri" w:eastAsia="Calibri" w:hAnsi="Calibri"/>
                <w:b w:val="1"/>
                <w:bCs w:val="1"/>
              </w:rPr>
            </w:pPr>
            <w:hyperlink r:id="rId6">
              <w:r w:rsidDel="00000000" w:rsidR="00000000" w:rsidRPr="00000000">
                <w:rPr>
                  <w:rFonts w:ascii="Calibri" w:cs="Calibri" w:eastAsia="Calibri" w:hAnsi="Calibri"/>
                  <w:b w:val="1"/>
                  <w:bCs w:val="1"/>
                  <w:color w:val="1155cc"/>
                  <w:u w:val="single"/>
                  <w:rtl w:val="0"/>
                </w:rPr>
                <w:t xml:space="preserve">Source A: Photos of Newtown before Urban Renewal</w:t>
              </w:r>
            </w:hyperlink>
            <w:r w:rsidDel="00000000" w:rsidR="00000000" w:rsidRPr="00000000">
              <w:rPr>
                <w:rFonts w:ascii="Calibri" w:cs="Calibri" w:eastAsia="Calibri" w:hAnsi="Calibri"/>
                <w:b w:val="1"/>
                <w:bCs w:val="1"/>
                <w:rtl w:val="0"/>
              </w:rPr>
              <w:t xml:space="preserve"> </w:t>
            </w:r>
          </w:p>
          <w:p w:rsidR="00000000" w:rsidDel="00000000" w:rsidP="00000000" w:rsidRDefault="00000000" w:rsidRPr="00000000" w14:paraId="0000000D">
            <w:pPr>
              <w:spacing w:after="120" w:before="120" w:line="240" w:lineRule="auto"/>
              <w:rPr>
                <w:rFonts w:ascii="Calibri" w:cs="Calibri" w:eastAsia="Calibri" w:hAnsi="Calibri"/>
                <w:b w:val="1"/>
                <w:bCs w:val="1"/>
              </w:rPr>
            </w:pPr>
            <w:hyperlink r:id="rId7">
              <w:r w:rsidDel="00000000" w:rsidR="00000000" w:rsidRPr="00000000">
                <w:rPr>
                  <w:rFonts w:ascii="Calibri" w:cs="Calibri" w:eastAsia="Calibri" w:hAnsi="Calibri"/>
                  <w:b w:val="1"/>
                  <w:bCs w:val="1"/>
                  <w:color w:val="1155cc"/>
                  <w:u w:val="single"/>
                  <w:rtl w:val="0"/>
                </w:rPr>
                <w:t xml:space="preserve">Source B: Renewing Inequality: Family Displacements through Urban Renewal, 1950-1966</w:t>
              </w:r>
            </w:hyperlink>
            <w:r w:rsidDel="00000000" w:rsidR="00000000" w:rsidRPr="00000000">
              <w:rPr>
                <w:rFonts w:ascii="Calibri" w:cs="Calibri" w:eastAsia="Calibri" w:hAnsi="Calibri"/>
                <w:b w:val="1"/>
                <w:bCs w:val="1"/>
                <w:rtl w:val="0"/>
              </w:rPr>
              <w:t xml:space="preserve"> (University of Richmond Interactive Map)</w:t>
            </w:r>
          </w:p>
          <w:p w:rsidR="00000000" w:rsidDel="00000000" w:rsidP="00000000" w:rsidRDefault="00000000" w:rsidRPr="00000000" w14:paraId="0000000E">
            <w:pPr>
              <w:spacing w:after="120" w:before="120" w:line="240" w:lineRule="auto"/>
              <w:rPr>
                <w:rFonts w:ascii="Calibri" w:cs="Calibri" w:eastAsia="Calibri" w:hAnsi="Calibri"/>
                <w:b w:val="1"/>
                <w:bCs w:val="1"/>
              </w:rPr>
            </w:pPr>
            <w:hyperlink r:id="rId8">
              <w:r w:rsidDel="00000000" w:rsidR="00000000" w:rsidRPr="00000000">
                <w:rPr>
                  <w:rFonts w:ascii="Calibri" w:cs="Calibri" w:eastAsia="Calibri" w:hAnsi="Calibri"/>
                  <w:b w:val="1"/>
                  <w:bCs w:val="1"/>
                  <w:color w:val="1155cc"/>
                  <w:u w:val="single"/>
                  <w:rtl w:val="0"/>
                </w:rPr>
                <w:t xml:space="preserve">Source C: Lowell Toliver Interview excerpt </w:t>
              </w:r>
            </w:hyperlink>
            <w:r w:rsidDel="00000000" w:rsidR="00000000" w:rsidRPr="00000000">
              <w:rPr>
                <w:rtl w:val="0"/>
              </w:rPr>
            </w:r>
          </w:p>
          <w:p w:rsidR="00000000" w:rsidDel="00000000" w:rsidP="00000000" w:rsidRDefault="00000000" w:rsidRPr="00000000" w14:paraId="0000000F">
            <w:pPr>
              <w:spacing w:after="120" w:before="120" w:line="240" w:lineRule="auto"/>
              <w:rPr>
                <w:rFonts w:ascii="Calibri" w:cs="Calibri" w:eastAsia="Calibri" w:hAnsi="Calibri"/>
                <w:b w:val="1"/>
                <w:bCs w:val="1"/>
              </w:rPr>
            </w:pPr>
            <w:hyperlink r:id="rId9">
              <w:r w:rsidDel="00000000" w:rsidR="00000000" w:rsidRPr="00000000">
                <w:rPr>
                  <w:rFonts w:ascii="Calibri" w:cs="Calibri" w:eastAsia="Calibri" w:hAnsi="Calibri"/>
                  <w:b w:val="1"/>
                  <w:bCs w:val="1"/>
                  <w:color w:val="1155cc"/>
                  <w:u w:val="single"/>
                  <w:rtl w:val="0"/>
                </w:rPr>
                <w:t xml:space="preserve">Source D: WMRA Articles on Harrisonburg Redevelopment</w:t>
              </w:r>
            </w:hyperlink>
            <w:r w:rsidDel="00000000" w:rsidR="00000000" w:rsidRPr="00000000">
              <w:rPr>
                <w:rFonts w:ascii="Calibri" w:cs="Calibri" w:eastAsia="Calibri" w:hAnsi="Calibri"/>
                <w:b w:val="1"/>
                <w:bCs w:val="1"/>
                <w:rtl w:val="0"/>
              </w:rPr>
              <w:t xml:space="preserve"> </w:t>
            </w:r>
          </w:p>
        </w:tc>
      </w:tr>
    </w:tbl>
    <w:p w:rsidR="00000000" w:rsidDel="00000000" w:rsidP="00000000" w:rsidRDefault="00000000" w:rsidRPr="00000000" w14:paraId="00000010">
      <w:pPr>
        <w:widowControl w:val="0"/>
        <w:spacing w:line="240" w:lineRule="auto"/>
        <w:rPr>
          <w:rFonts w:ascii="Calibri" w:cs="Calibri" w:eastAsia="Calibri" w:hAnsi="Calibri"/>
          <w:sz w:val="14"/>
          <w:szCs w:val="14"/>
        </w:rPr>
      </w:pPr>
      <w:r w:rsidDel="00000000" w:rsidR="00000000" w:rsidRPr="00000000">
        <w:rPr>
          <w:rtl w:val="0"/>
        </w:rPr>
      </w:r>
    </w:p>
    <w:tbl>
      <w:tblPr>
        <w:tblStyle w:val="Table3"/>
        <w:tblW w:w="14925.0" w:type="dxa"/>
        <w:jc w:val="left"/>
        <w:tblInd w:w="-9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55"/>
        <w:gridCol w:w="270"/>
        <w:gridCol w:w="8100"/>
        <w:tblGridChange w:id="0">
          <w:tblGrid>
            <w:gridCol w:w="6555"/>
            <w:gridCol w:w="270"/>
            <w:gridCol w:w="8100"/>
          </w:tblGrid>
        </w:tblGridChange>
      </w:tblGrid>
      <w:tr>
        <w:trPr>
          <w:cantSplit w:val="0"/>
          <w:tblHeader w:val="0"/>
        </w:trPr>
        <w:tc>
          <w:tcPr>
            <w:shd w:fill="205595" w:val="clear"/>
            <w:vAlign w:val="center"/>
          </w:tcPr>
          <w:p w:rsidR="00000000" w:rsidDel="00000000" w:rsidP="00000000" w:rsidRDefault="00000000" w:rsidRPr="00000000" w14:paraId="00000011">
            <w:pPr>
              <w:widowControl w:val="0"/>
              <w:spacing w:after="40" w:before="4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Formative Performance Tasks </w:t>
            </w:r>
          </w:p>
        </w:tc>
        <w:tc>
          <w:tcPr>
            <w:tcBorders>
              <w:top w:color="000000" w:space="0" w:sz="0" w:val="nil"/>
              <w:bottom w:color="000000" w:space="0" w:sz="0" w:val="nil"/>
            </w:tcBorders>
            <w:vAlign w:val="center"/>
          </w:tcPr>
          <w:p w:rsidR="00000000" w:rsidDel="00000000" w:rsidP="00000000" w:rsidRDefault="00000000" w:rsidRPr="00000000" w14:paraId="00000012">
            <w:pPr>
              <w:widowControl w:val="0"/>
              <w:spacing w:after="40" w:before="40" w:line="240" w:lineRule="auto"/>
              <w:jc w:val="center"/>
              <w:rPr>
                <w:rFonts w:ascii="Calibri" w:cs="Calibri" w:eastAsia="Calibri" w:hAnsi="Calibri"/>
                <w:b w:val="1"/>
                <w:bCs w:val="1"/>
                <w:color w:val="ffffff"/>
              </w:rPr>
            </w:pPr>
            <w:r w:rsidDel="00000000" w:rsidR="00000000" w:rsidRPr="00000000">
              <w:rPr>
                <w:rtl w:val="0"/>
              </w:rPr>
            </w:r>
          </w:p>
        </w:tc>
        <w:tc>
          <w:tcPr>
            <w:shd w:fill="205595" w:val="clear"/>
            <w:vAlign w:val="center"/>
          </w:tcPr>
          <w:p w:rsidR="00000000" w:rsidDel="00000000" w:rsidP="00000000" w:rsidRDefault="00000000" w:rsidRPr="00000000" w14:paraId="00000013">
            <w:pPr>
              <w:widowControl w:val="0"/>
              <w:spacing w:after="40" w:before="4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Teacher Guidance</w:t>
            </w:r>
          </w:p>
        </w:tc>
      </w:tr>
      <w:tr>
        <w:trPr>
          <w:cantSplit w:val="0"/>
          <w:trHeight w:val="4110" w:hRule="atLeast"/>
          <w:tblHeader w:val="0"/>
        </w:trPr>
        <w:tc>
          <w:tcPr/>
          <w:p w:rsidR="00000000" w:rsidDel="00000000" w:rsidP="00000000" w:rsidRDefault="00000000" w:rsidRPr="00000000" w14:paraId="00000014">
            <w:pPr>
              <w:keepLines w:val="1"/>
              <w:numPr>
                <w:ilvl w:val="0"/>
                <w:numId w:val="1"/>
              </w:numPr>
              <w:tabs>
                <w:tab w:val="left" w:leader="none" w:pos="891"/>
              </w:tabs>
              <w:spacing w:after="0" w:before="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COLLABORATE: Through source analysis, students will examine the sources and complete the organizers together.</w:t>
            </w:r>
          </w:p>
          <w:p w:rsidR="00000000" w:rsidDel="00000000" w:rsidP="00000000" w:rsidRDefault="00000000" w:rsidRPr="00000000" w14:paraId="00000015">
            <w:pPr>
              <w:keepLines w:val="1"/>
              <w:tabs>
                <w:tab w:val="left" w:leader="none" w:pos="891"/>
              </w:tabs>
              <w:spacing w:after="0" w:before="0" w:lin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16">
            <w:pPr>
              <w:keepLines w:val="1"/>
              <w:numPr>
                <w:ilvl w:val="0"/>
                <w:numId w:val="1"/>
              </w:numPr>
              <w:tabs>
                <w:tab w:val="left" w:leader="none" w:pos="891"/>
              </w:tabs>
              <w:spacing w:after="12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DELIBERATE: Students will identify the motive behind urban renewal, the effects of renewal on a community, and discuss the effects of renewal on the country as a whole. </w:t>
            </w: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17">
            <w:pPr>
              <w:spacing w:after="120" w:before="12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18">
            <w:pPr>
              <w:keepLines w:val="1"/>
              <w:tabs>
                <w:tab w:val="left" w:leader="none" w:pos="891"/>
              </w:tabs>
              <w:spacing w:after="120" w:before="12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Students start by exploring</w:t>
            </w:r>
            <w:hyperlink r:id="rId10">
              <w:r w:rsidDel="00000000" w:rsidR="00000000" w:rsidRPr="00000000">
                <w:rPr>
                  <w:rFonts w:ascii="Calibri" w:cs="Calibri" w:eastAsia="Calibri" w:hAnsi="Calibri"/>
                  <w:color w:val="1155cc"/>
                  <w:sz w:val="20"/>
                  <w:szCs w:val="20"/>
                  <w:u w:val="single"/>
                  <w:rtl w:val="0"/>
                </w:rPr>
                <w:t xml:space="preserve"> a slidedeck of pictures </w:t>
              </w:r>
            </w:hyperlink>
            <w:r w:rsidDel="00000000" w:rsidR="00000000" w:rsidRPr="00000000">
              <w:rPr>
                <w:rFonts w:ascii="Calibri" w:cs="Calibri" w:eastAsia="Calibri" w:hAnsi="Calibri"/>
                <w:sz w:val="20"/>
                <w:szCs w:val="20"/>
                <w:rtl w:val="0"/>
              </w:rPr>
              <w:t xml:space="preserve">of Newtown before it was razed through urban renewal. Students will be instructed to fill out a mentimeter or given sticky notes with three adjectives that describe what they see, think, and feel. </w:t>
            </w:r>
          </w:p>
          <w:p w:rsidR="00000000" w:rsidDel="00000000" w:rsidP="00000000" w:rsidRDefault="00000000" w:rsidRPr="00000000" w14:paraId="00000019">
            <w:pPr>
              <w:keepLines w:val="1"/>
              <w:tabs>
                <w:tab w:val="left" w:leader="none" w:pos="891"/>
              </w:tabs>
              <w:spacing w:after="120" w:before="12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Then students will need access to </w:t>
            </w:r>
            <w:hyperlink r:id="rId11">
              <w:r w:rsidDel="00000000" w:rsidR="00000000" w:rsidRPr="00000000">
                <w:rPr>
                  <w:rFonts w:ascii="Calibri" w:cs="Calibri" w:eastAsia="Calibri" w:hAnsi="Calibri"/>
                  <w:color w:val="1155cc"/>
                  <w:sz w:val="20"/>
                  <w:szCs w:val="20"/>
                  <w:u w:val="single"/>
                  <w:rtl w:val="0"/>
                </w:rPr>
                <w:t xml:space="preserve">Source B</w:t>
              </w:r>
            </w:hyperlink>
            <w:r w:rsidDel="00000000" w:rsidR="00000000" w:rsidRPr="00000000">
              <w:rPr>
                <w:rFonts w:ascii="Calibri" w:cs="Calibri" w:eastAsia="Calibri" w:hAnsi="Calibri"/>
                <w:sz w:val="20"/>
                <w:szCs w:val="20"/>
                <w:rtl w:val="0"/>
              </w:rPr>
              <w:t xml:space="preserve"> digitally and answer the questions provided in the “</w:t>
            </w:r>
            <w:hyperlink r:id="rId12">
              <w:r w:rsidDel="00000000" w:rsidR="00000000" w:rsidRPr="00000000">
                <w:rPr>
                  <w:rFonts w:ascii="Calibri" w:cs="Calibri" w:eastAsia="Calibri" w:hAnsi="Calibri"/>
                  <w:color w:val="1155cc"/>
                  <w:sz w:val="20"/>
                  <w:szCs w:val="20"/>
                  <w:u w:val="single"/>
                  <w:rtl w:val="0"/>
                </w:rPr>
                <w:t xml:space="preserve">Urban Renewal Slides</w:t>
              </w:r>
            </w:hyperlink>
            <w:r w:rsidDel="00000000" w:rsidR="00000000" w:rsidRPr="00000000">
              <w:rPr>
                <w:rFonts w:ascii="Calibri" w:cs="Calibri" w:eastAsia="Calibri" w:hAnsi="Calibri"/>
                <w:sz w:val="20"/>
                <w:szCs w:val="20"/>
                <w:rtl w:val="0"/>
              </w:rPr>
              <w:t xml:space="preserve">”. Allow students to explore the map on their own and then go over their findings as a class. Make sure your students understand what urban renewal is before moving on.</w:t>
            </w:r>
          </w:p>
          <w:p w:rsidR="00000000" w:rsidDel="00000000" w:rsidP="00000000" w:rsidRDefault="00000000" w:rsidRPr="00000000" w14:paraId="0000001A">
            <w:pPr>
              <w:keepLines w:val="1"/>
              <w:tabs>
                <w:tab w:val="left" w:leader="none" w:pos="891"/>
              </w:tabs>
              <w:spacing w:after="120" w:before="12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Next students will listen to an excerpt of </w:t>
            </w:r>
            <w:hyperlink r:id="rId13">
              <w:r w:rsidDel="00000000" w:rsidR="00000000" w:rsidRPr="00000000">
                <w:rPr>
                  <w:rFonts w:ascii="Calibri" w:cs="Calibri" w:eastAsia="Calibri" w:hAnsi="Calibri"/>
                  <w:color w:val="1155cc"/>
                  <w:sz w:val="20"/>
                  <w:szCs w:val="20"/>
                  <w:u w:val="single"/>
                  <w:rtl w:val="0"/>
                </w:rPr>
                <w:t xml:space="preserve">Lowell Toliver’s interview</w:t>
              </w:r>
            </w:hyperlink>
            <w:r w:rsidDel="00000000" w:rsidR="00000000" w:rsidRPr="00000000">
              <w:rPr>
                <w:rFonts w:ascii="Calibri" w:cs="Calibri" w:eastAsia="Calibri" w:hAnsi="Calibri"/>
                <w:sz w:val="20"/>
                <w:szCs w:val="20"/>
                <w:rtl w:val="0"/>
              </w:rPr>
              <w:t xml:space="preserve"> where he recalls how redevelopment in Harrisonburg affected him and his community. Have students</w:t>
            </w:r>
            <w:hyperlink r:id="rId14">
              <w:r w:rsidDel="00000000" w:rsidR="00000000" w:rsidRPr="00000000">
                <w:rPr>
                  <w:rFonts w:ascii="Calibri" w:cs="Calibri" w:eastAsia="Calibri" w:hAnsi="Calibri"/>
                  <w:color w:val="1155cc"/>
                  <w:sz w:val="20"/>
                  <w:szCs w:val="20"/>
                  <w:u w:val="single"/>
                  <w:rtl w:val="0"/>
                </w:rPr>
                <w:t xml:space="preserve"> answer the questions </w:t>
              </w:r>
            </w:hyperlink>
            <w:r w:rsidDel="00000000" w:rsidR="00000000" w:rsidRPr="00000000">
              <w:rPr>
                <w:rFonts w:ascii="Calibri" w:cs="Calibri" w:eastAsia="Calibri" w:hAnsi="Calibri"/>
                <w:sz w:val="20"/>
                <w:szCs w:val="20"/>
                <w:rtl w:val="0"/>
              </w:rPr>
              <w:t xml:space="preserve">provided as the interview is played. </w:t>
            </w:r>
          </w:p>
          <w:p w:rsidR="00000000" w:rsidDel="00000000" w:rsidP="00000000" w:rsidRDefault="00000000" w:rsidRPr="00000000" w14:paraId="0000001B">
            <w:pPr>
              <w:keepLines w:val="1"/>
              <w:tabs>
                <w:tab w:val="left" w:leader="none" w:pos="891"/>
              </w:tabs>
              <w:spacing w:after="120" w:before="12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finish the lesson students will listen/read two short WMRA articles on </w:t>
            </w:r>
            <w:hyperlink r:id="rId15">
              <w:r w:rsidDel="00000000" w:rsidR="00000000" w:rsidRPr="00000000">
                <w:rPr>
                  <w:rFonts w:ascii="Calibri" w:cs="Calibri" w:eastAsia="Calibri" w:hAnsi="Calibri"/>
                  <w:color w:val="1155cc"/>
                  <w:sz w:val="20"/>
                  <w:szCs w:val="20"/>
                  <w:u w:val="single"/>
                  <w:rtl w:val="0"/>
                </w:rPr>
                <w:t xml:space="preserve">urban renewal</w:t>
              </w:r>
            </w:hyperlink>
            <w:r w:rsidDel="00000000" w:rsidR="00000000" w:rsidRPr="00000000">
              <w:rPr>
                <w:rFonts w:ascii="Calibri" w:cs="Calibri" w:eastAsia="Calibri" w:hAnsi="Calibri"/>
                <w:sz w:val="20"/>
                <w:szCs w:val="20"/>
                <w:rtl w:val="0"/>
              </w:rPr>
              <w:t xml:space="preserve"> in Harrisonburg and the </w:t>
            </w:r>
            <w:hyperlink r:id="rId16">
              <w:r w:rsidDel="00000000" w:rsidR="00000000" w:rsidRPr="00000000">
                <w:rPr>
                  <w:rFonts w:ascii="Calibri" w:cs="Calibri" w:eastAsia="Calibri" w:hAnsi="Calibri"/>
                  <w:color w:val="1155cc"/>
                  <w:sz w:val="20"/>
                  <w:szCs w:val="20"/>
                  <w:u w:val="single"/>
                  <w:rtl w:val="0"/>
                </w:rPr>
                <w:t xml:space="preserve">money involved </w:t>
              </w:r>
            </w:hyperlink>
            <w:r w:rsidDel="00000000" w:rsidR="00000000" w:rsidRPr="00000000">
              <w:rPr>
                <w:rFonts w:ascii="Calibri" w:cs="Calibri" w:eastAsia="Calibri" w:hAnsi="Calibri"/>
                <w:sz w:val="20"/>
                <w:szCs w:val="20"/>
                <w:rtl w:val="0"/>
              </w:rPr>
              <w:t xml:space="preserve">in redevelopment. Students will answer the </w:t>
            </w:r>
            <w:hyperlink r:id="rId17">
              <w:r w:rsidDel="00000000" w:rsidR="00000000" w:rsidRPr="00000000">
                <w:rPr>
                  <w:rFonts w:ascii="Calibri" w:cs="Calibri" w:eastAsia="Calibri" w:hAnsi="Calibri"/>
                  <w:color w:val="1155cc"/>
                  <w:sz w:val="20"/>
                  <w:szCs w:val="20"/>
                  <w:u w:val="single"/>
                  <w:rtl w:val="0"/>
                </w:rPr>
                <w:t xml:space="preserve">guiding questions</w:t>
              </w:r>
            </w:hyperlink>
            <w:r w:rsidDel="00000000" w:rsidR="00000000" w:rsidRPr="00000000">
              <w:rPr>
                <w:rFonts w:ascii="Calibri" w:cs="Calibri" w:eastAsia="Calibri" w:hAnsi="Calibri"/>
                <w:sz w:val="20"/>
                <w:szCs w:val="20"/>
                <w:rtl w:val="0"/>
              </w:rPr>
              <w:t xml:space="preserve"> provided and then be instructed to utilize the sources provided to them to answer the final question in the form of a paragraph. </w:t>
            </w:r>
          </w:p>
        </w:tc>
      </w:tr>
    </w:tbl>
    <w:p w:rsidR="00000000" w:rsidDel="00000000" w:rsidP="00000000" w:rsidRDefault="00000000" w:rsidRPr="00000000" w14:paraId="0000001C">
      <w:pPr>
        <w:rPr/>
      </w:pPr>
      <w:r w:rsidDel="00000000" w:rsidR="00000000" w:rsidRPr="00000000">
        <w:rPr>
          <w:rtl w:val="0"/>
        </w:rPr>
      </w:r>
    </w:p>
    <w:sectPr>
      <w:headerReference r:id="rId18" w:type="default"/>
      <w:pgSz w:h="12240" w:w="15840" w:orient="landscape"/>
      <w:pgMar w:bottom="720" w:top="720" w:left="1440" w:right="144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dsl.richmond.edu/panorama/renewal/#view=0/0/1&amp;viz=cartogram" TargetMode="External"/><Relationship Id="rId10" Type="http://schemas.openxmlformats.org/officeDocument/2006/relationships/hyperlink" Target="https://docs.google.com/presentation/d/1XYOe64WpekKh3ch_PDYgx6AtfT2wemT7-GMZdz4p5KM/copy?usp=sharing" TargetMode="External"/><Relationship Id="rId13" Type="http://schemas.openxmlformats.org/officeDocument/2006/relationships/hyperlink" Target="https://omeka.lib.jmu.edu/simms/lowell-toliver" TargetMode="External"/><Relationship Id="rId12" Type="http://schemas.openxmlformats.org/officeDocument/2006/relationships/hyperlink" Target="https://docs.google.com/presentation/d/1AC2Xz3YvnjxZFnmRcgjRXruGfI8SfkHDWQcpEtTxqzQ/copy?usp=shar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2qmpezZyboLtdu0NQDrWA9X_RpxofT1aCadEVAgtXI8/copy?usp=sharing" TargetMode="External"/><Relationship Id="rId15" Type="http://schemas.openxmlformats.org/officeDocument/2006/relationships/hyperlink" Target="https://www.wmra.org/wmra-news/2020-02-11/the-legacy-of-harrisonburgs-urban-renewal#stream/0" TargetMode="External"/><Relationship Id="rId14" Type="http://schemas.openxmlformats.org/officeDocument/2006/relationships/hyperlink" Target="https://docs.google.com/document/d/1JW9z8PnzAfSFgWmxgbt42cYZx7ulyt0i_kQ6bVULXiY/copy?usp=sharing" TargetMode="External"/><Relationship Id="rId17" Type="http://schemas.openxmlformats.org/officeDocument/2006/relationships/hyperlink" Target="https://docs.google.com/document/d/12qmpezZyboLtdu0NQDrWA9X_RpxofT1aCadEVAgtXI8/copy?usp=sharing" TargetMode="External"/><Relationship Id="rId16" Type="http://schemas.openxmlformats.org/officeDocument/2006/relationships/hyperlink" Target="https://www.wmra.org/wmra-news/2020-02-12/the-role-of-race-and-money-in-harrisonburgs-urban-renewal#stream/0" TargetMode="External"/><Relationship Id="rId5" Type="http://schemas.openxmlformats.org/officeDocument/2006/relationships/styles" Target="styles.xml"/><Relationship Id="rId6" Type="http://schemas.openxmlformats.org/officeDocument/2006/relationships/hyperlink" Target="https://docs.google.com/presentation/d/1XYOe64WpekKh3ch_PDYgx6AtfT2wemT7-GMZdz4p5KM/copy?usp=sharing" TargetMode="External"/><Relationship Id="rId18" Type="http://schemas.openxmlformats.org/officeDocument/2006/relationships/header" Target="header1.xml"/><Relationship Id="rId7" Type="http://schemas.openxmlformats.org/officeDocument/2006/relationships/hyperlink" Target="https://dsl.richmond.edu/panorama/renewal/#view=0/0/1&amp;viz=cartogram" TargetMode="External"/><Relationship Id="rId8" Type="http://schemas.openxmlformats.org/officeDocument/2006/relationships/hyperlink" Target="https://docs.google.com/document/d/1JW9z8PnzAfSFgWmxgbt42cYZx7ulyt0i_kQ6bVULXiY/copy?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