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u w:val="single"/>
        </w:rPr>
      </w:pPr>
      <w:r w:rsidDel="00000000" w:rsidR="00000000" w:rsidRPr="00000000">
        <w:rPr>
          <w:rFonts w:ascii="Cambria" w:cs="Cambria" w:eastAsia="Cambria" w:hAnsi="Cambria"/>
          <w:u w:val="single"/>
          <w:rtl w:val="0"/>
        </w:rPr>
        <w:t xml:space="preserve">Primary and Secondary Sources in Celebrating Simms</w:t>
      </w:r>
      <w:r w:rsidDel="00000000" w:rsidR="00000000" w:rsidRPr="00000000">
        <w:rPr>
          <w:rFonts w:ascii="Cambria" w:cs="Cambria" w:eastAsia="Cambria" w:hAnsi="Cambria"/>
          <w:u w:val="single"/>
          <w:rtl w:val="0"/>
        </w:rPr>
        <w:t xml:space="preserve"> Activity</w:t>
      </w:r>
    </w:p>
    <w:p w:rsidR="00000000" w:rsidDel="00000000" w:rsidP="00000000" w:rsidRDefault="00000000" w:rsidRPr="00000000" w14:paraId="00000002">
      <w:pPr>
        <w:spacing w:after="0" w:line="240" w:lineRule="auto"/>
        <w:jc w:val="center"/>
        <w:rPr>
          <w:rFonts w:ascii="Cambria" w:cs="Cambria" w:eastAsia="Cambria" w:hAnsi="Cambria"/>
          <w:u w:val="single"/>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Teacher Information:</w:t>
      </w:r>
    </w:p>
    <w:p w:rsidR="00000000" w:rsidDel="00000000" w:rsidP="00000000" w:rsidRDefault="00000000" w:rsidRPr="00000000" w14:paraId="0000000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This activity works well with </w:t>
      </w:r>
      <w:r w:rsidDel="00000000" w:rsidR="00000000" w:rsidRPr="00000000">
        <w:rPr>
          <w:rFonts w:ascii="Cambria" w:cs="Cambria" w:eastAsia="Cambria" w:hAnsi="Cambria"/>
          <w:color w:val="444444"/>
          <w:rtl w:val="0"/>
        </w:rPr>
        <w:t xml:space="preserve">SOL VUS.1a.</w:t>
      </w: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rtl w:val="0"/>
        </w:rPr>
        <w:t xml:space="preserve">VUS.1 The student will demonstrate skills for historical and geographical analysis and responsible citizenship, including the ability to a) identify, analyze, and interpret primary and secondary source documents, records, and data, including artifacts, diaries, letters, photographs, journals, newspapers, historical accounts, and art, to increase understanding of events and life in the United States.</w:t>
        <w:tab/>
      </w:r>
    </w:p>
    <w:p w:rsidR="00000000" w:rsidDel="00000000" w:rsidP="00000000" w:rsidRDefault="00000000" w:rsidRPr="00000000" w14:paraId="00000008">
      <w:pPr>
        <w:shd w:fill="ffffff" w:val="clear"/>
        <w:spacing w:after="360" w:before="240" w:line="240" w:lineRule="auto"/>
        <w:rPr>
          <w:rFonts w:ascii="Cambria" w:cs="Cambria" w:eastAsia="Cambria" w:hAnsi="Cambria"/>
          <w:color w:val="444444"/>
        </w:rPr>
      </w:pPr>
      <w:r w:rsidDel="00000000" w:rsidR="00000000" w:rsidRPr="00000000">
        <w:rPr>
          <w:rFonts w:ascii="Cambria" w:cs="Cambria" w:eastAsia="Cambria" w:hAnsi="Cambria"/>
          <w:color w:val="444444"/>
          <w:rtl w:val="0"/>
        </w:rPr>
        <w:t xml:space="preserve">In this activity, students will identify examples of primary and secondary sources on </w:t>
      </w:r>
      <w:r w:rsidDel="00000000" w:rsidR="00000000" w:rsidRPr="00000000">
        <w:rPr>
          <w:rFonts w:ascii="Cambria" w:cs="Cambria" w:eastAsia="Cambria" w:hAnsi="Cambria"/>
          <w:color w:val="444444"/>
          <w:rtl w:val="0"/>
        </w:rPr>
        <w:t xml:space="preserve">the Celebrating Simms website and will analyze those sources to increase their understanding of events and life in Harrisonburg, Virginia.</w:t>
      </w:r>
    </w:p>
    <w:p w:rsidR="00000000" w:rsidDel="00000000" w:rsidP="00000000" w:rsidRDefault="00000000" w:rsidRPr="00000000" w14:paraId="00000009">
      <w:pPr>
        <w:shd w:fill="ffffff" w:val="clear"/>
        <w:spacing w:after="360" w:before="240" w:line="240" w:lineRule="auto"/>
        <w:rPr>
          <w:rFonts w:ascii="Cambria" w:cs="Cambria" w:eastAsia="Cambria" w:hAnsi="Cambria"/>
        </w:rPr>
      </w:pPr>
      <w:r w:rsidDel="00000000" w:rsidR="00000000" w:rsidRPr="00000000">
        <w:rPr>
          <w:rFonts w:ascii="Cambria" w:cs="Cambria" w:eastAsia="Cambria" w:hAnsi="Cambria"/>
          <w:color w:val="444444"/>
          <w:rtl w:val="0"/>
        </w:rPr>
        <w:t xml:space="preserve">Student </w:t>
      </w:r>
      <w:r w:rsidDel="00000000" w:rsidR="00000000" w:rsidRPr="00000000">
        <w:rPr>
          <w:rFonts w:ascii="Cambria" w:cs="Cambria" w:eastAsia="Cambria" w:hAnsi="Cambria"/>
          <w:rtl w:val="0"/>
        </w:rPr>
        <w:t xml:space="preserve">Directions: </w:t>
      </w:r>
    </w:p>
    <w:p w:rsidR="00000000" w:rsidDel="00000000" w:rsidP="00000000" w:rsidRDefault="00000000" w:rsidRPr="00000000" w14:paraId="0000000A">
      <w:pPr>
        <w:numPr>
          <w:ilvl w:val="0"/>
          <w:numId w:val="2"/>
        </w:numPr>
        <w:spacing w:after="0" w:afterAutospacing="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Define the role of primary and secondary sources. </w:t>
      </w:r>
    </w:p>
    <w:p w:rsidR="00000000" w:rsidDel="00000000" w:rsidP="00000000" w:rsidRDefault="00000000" w:rsidRPr="00000000" w14:paraId="0000000B">
      <w:pPr>
        <w:numPr>
          <w:ilvl w:val="0"/>
          <w:numId w:val="2"/>
        </w:numPr>
        <w:spacing w:after="0" w:afterAutospacing="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Use the Lucy F. Simms exhibit and website to identify examples for both the primary and secondary sources. </w:t>
      </w:r>
    </w:p>
    <w:p w:rsidR="00000000" w:rsidDel="00000000" w:rsidP="00000000" w:rsidRDefault="00000000" w:rsidRPr="00000000" w14:paraId="0000000C">
      <w:pPr>
        <w:numPr>
          <w:ilvl w:val="0"/>
          <w:numId w:val="2"/>
        </w:numPr>
        <w:spacing w:after="0" w:afterAutospacing="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Analyze your examples of each type of source: How does the source add to your understanding of African-American history in Harrisonburg, Virginia? </w:t>
      </w:r>
    </w:p>
    <w:p w:rsidR="00000000" w:rsidDel="00000000" w:rsidP="00000000" w:rsidRDefault="00000000" w:rsidRPr="00000000" w14:paraId="0000000D">
      <w:pPr>
        <w:numPr>
          <w:ilvl w:val="0"/>
          <w:numId w:val="2"/>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Reflect: What might be some particular benefits or challenges related to making use of this source to understand African-American history in Harrisonburg, Virginia?</w:t>
      </w: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Fonts w:ascii="Cambria" w:cs="Cambria" w:eastAsia="Cambria" w:hAnsi="Cambria"/>
          <w:rtl w:val="0"/>
        </w:rPr>
        <w:t xml:space="preserve">Directions: </w:t>
      </w:r>
    </w:p>
    <w:p w:rsidR="00000000" w:rsidDel="00000000" w:rsidP="00000000" w:rsidRDefault="00000000" w:rsidRPr="00000000" w14:paraId="00000012">
      <w:pPr>
        <w:numPr>
          <w:ilvl w:val="0"/>
          <w:numId w:val="2"/>
        </w:numPr>
        <w:spacing w:after="0" w:afterAutospacing="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Define the role of primary and secondary sources. </w:t>
      </w:r>
    </w:p>
    <w:p w:rsidR="00000000" w:rsidDel="00000000" w:rsidP="00000000" w:rsidRDefault="00000000" w:rsidRPr="00000000" w14:paraId="00000013">
      <w:pPr>
        <w:numPr>
          <w:ilvl w:val="0"/>
          <w:numId w:val="2"/>
        </w:numPr>
        <w:spacing w:after="0" w:afterAutospacing="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Use the Lucy F. Simms exhibit and website to identify examples for both the primary and secondary sources. </w:t>
      </w:r>
    </w:p>
    <w:p w:rsidR="00000000" w:rsidDel="00000000" w:rsidP="00000000" w:rsidRDefault="00000000" w:rsidRPr="00000000" w14:paraId="00000014">
      <w:pPr>
        <w:numPr>
          <w:ilvl w:val="0"/>
          <w:numId w:val="2"/>
        </w:numPr>
        <w:spacing w:after="0" w:afterAutospacing="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Analyze your examples of each type of source: How does the source add to your understanding of African-American history in Harrisonburg, Virginia? </w:t>
      </w:r>
    </w:p>
    <w:p w:rsidR="00000000" w:rsidDel="00000000" w:rsidP="00000000" w:rsidRDefault="00000000" w:rsidRPr="00000000" w14:paraId="00000015">
      <w:pPr>
        <w:numPr>
          <w:ilvl w:val="0"/>
          <w:numId w:val="2"/>
        </w:numP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Reflect: What might be some particular benefits or challenges related to making use of this source to understand African-American history in Harrisonburg, Virginia?</w:t>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Fonts w:ascii="Cambria" w:cs="Cambria" w:eastAsia="Cambria" w:hAnsi="Cambria"/>
          <w:rtl w:val="0"/>
        </w:rPr>
        <w:tab/>
        <w:t xml:space="preserve">Define: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Primary Source: 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Secondary Source: 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line="240" w:lineRule="auto"/>
        <w:ind w:left="108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mbria" w:cs="Cambria" w:eastAsia="Cambria" w:hAnsi="Cambria"/>
        </w:rPr>
      </w:pPr>
      <w:r w:rsidDel="00000000" w:rsidR="00000000" w:rsidRPr="00000000">
        <w:rPr>
          <w:rtl w:val="0"/>
        </w:rPr>
      </w:r>
    </w:p>
    <w:tbl>
      <w:tblPr>
        <w:tblStyle w:val="Table1"/>
        <w:tblW w:w="98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9"/>
        <w:gridCol w:w="4919"/>
        <w:tblGridChange w:id="0">
          <w:tblGrid>
            <w:gridCol w:w="4919"/>
            <w:gridCol w:w="4919"/>
          </w:tblGrid>
        </w:tblGridChange>
      </w:tblGrid>
      <w:tr>
        <w:trPr>
          <w:cantSplit w:val="0"/>
          <w:trHeight w:val="800" w:hRule="atLeast"/>
          <w:tblHeader w:val="0"/>
        </w:trPr>
        <w:tc>
          <w:tcPr>
            <w:vAlign w:val="center"/>
          </w:tcPr>
          <w:p w:rsidR="00000000" w:rsidDel="00000000" w:rsidP="00000000" w:rsidRDefault="00000000" w:rsidRPr="00000000" w14:paraId="0000001D">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Examples of Primary Sources:</w:t>
            </w:r>
          </w:p>
        </w:tc>
        <w:tc>
          <w:tcPr>
            <w:vAlign w:val="center"/>
          </w:tcPr>
          <w:p w:rsidR="00000000" w:rsidDel="00000000" w:rsidP="00000000" w:rsidRDefault="00000000" w:rsidRPr="00000000" w14:paraId="0000001E">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Analysis of Primary Sources:</w:t>
            </w:r>
          </w:p>
        </w:tc>
      </w:tr>
      <w:tr>
        <w:trPr>
          <w:cantSplit w:val="0"/>
          <w:trHeight w:val="3518" w:hRule="atLeast"/>
          <w:tblHeader w:val="0"/>
        </w:trPr>
        <w:tc>
          <w:tcPr/>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C">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2D">
      <w:pPr>
        <w:spacing w:line="240" w:lineRule="auto"/>
        <w:rPr>
          <w:rFonts w:ascii="Cambria" w:cs="Cambria" w:eastAsia="Cambria" w:hAnsi="Cambria"/>
        </w:rPr>
      </w:pPr>
      <w:r w:rsidDel="00000000" w:rsidR="00000000" w:rsidRPr="00000000">
        <w:rPr>
          <w:rtl w:val="0"/>
        </w:rPr>
      </w:r>
    </w:p>
    <w:tbl>
      <w:tblPr>
        <w:tblStyle w:val="Table2"/>
        <w:tblW w:w="9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6"/>
        <w:gridCol w:w="4996"/>
        <w:tblGridChange w:id="0">
          <w:tblGrid>
            <w:gridCol w:w="4996"/>
            <w:gridCol w:w="4996"/>
          </w:tblGrid>
        </w:tblGridChange>
      </w:tblGrid>
      <w:tr>
        <w:trPr>
          <w:cantSplit w:val="0"/>
          <w:trHeight w:val="683" w:hRule="atLeast"/>
          <w:tblHeader w:val="0"/>
        </w:trPr>
        <w:tc>
          <w:tcPr>
            <w:vAlign w:val="center"/>
          </w:tcPr>
          <w:p w:rsidR="00000000" w:rsidDel="00000000" w:rsidP="00000000" w:rsidRDefault="00000000" w:rsidRPr="00000000" w14:paraId="0000002E">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Examples of Secondary Sources:</w:t>
            </w:r>
          </w:p>
        </w:tc>
        <w:tc>
          <w:tcPr>
            <w:vAlign w:val="center"/>
          </w:tcPr>
          <w:p w:rsidR="00000000" w:rsidDel="00000000" w:rsidP="00000000" w:rsidRDefault="00000000" w:rsidRPr="00000000" w14:paraId="0000002F">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Analysis of Secondary Sources:</w:t>
            </w:r>
          </w:p>
        </w:tc>
      </w:tr>
      <w:tr>
        <w:trPr>
          <w:cantSplit w:val="0"/>
          <w:trHeight w:val="3840" w:hRule="atLeast"/>
          <w:tblHeader w:val="0"/>
        </w:trPr>
        <w:tc>
          <w:tcPr/>
          <w:p w:rsidR="00000000" w:rsidDel="00000000" w:rsidP="00000000" w:rsidRDefault="00000000" w:rsidRPr="00000000" w14:paraId="00000030">
            <w:pPr>
              <w:spacing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31">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3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rPr>
      </w:pPr>
      <w:r w:rsidDel="00000000" w:rsidR="00000000" w:rsidRPr="00000000">
        <w:rPr>
          <w:rFonts w:ascii="Cambria" w:cs="Cambria" w:eastAsia="Cambria" w:hAnsi="Cambria"/>
          <w:rtl w:val="0"/>
        </w:rPr>
        <w:t xml:space="preserve">Reflection: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2A4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2A46"/>
  </w:style>
  <w:style w:type="paragraph" w:styleId="Footer">
    <w:name w:val="footer"/>
    <w:basedOn w:val="Normal"/>
    <w:link w:val="FooterChar"/>
    <w:uiPriority w:val="99"/>
    <w:unhideWhenUsed w:val="1"/>
    <w:rsid w:val="00652A4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2A46"/>
  </w:style>
  <w:style w:type="table" w:styleId="TableGrid">
    <w:name w:val="Table Grid"/>
    <w:basedOn w:val="TableNormal"/>
    <w:uiPriority w:val="39"/>
    <w:rsid w:val="00652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9622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14FvbR8OyvIwzODVFZI9Q56pQ==">AMUW2mVOBAyqZaBFrWSLQgaHXQtSOBTQ6/2ia24ngvszjxT93VEKuAP2G7VWxNCvRgI6afsyVJ8crRa8mn0IXL2wSD6msLSdguxkP+iJetTqHvLyCEEj9eg3xfwPNTmT0NdUZxXf7d2b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2016-05-02T18:08:00Z</dcterms:created>
  <dc:creator>Kailyn Gilliam</dc:creator>
</cp:coreProperties>
</file>